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ED" w:rsidRDefault="005213ED" w:rsidP="005213ED">
      <w:pPr>
        <w:pStyle w:val="Title"/>
        <w:jc w:val="center"/>
      </w:pPr>
      <w:r>
        <w:t>Opportunity Zone</w:t>
      </w:r>
    </w:p>
    <w:p w:rsidR="005213ED" w:rsidRDefault="005213ED" w:rsidP="005213ED"/>
    <w:p w:rsidR="00914CCE" w:rsidRDefault="005213ED" w:rsidP="005213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TCJA </w:t>
      </w:r>
      <w:r w:rsidR="00BB49F8">
        <w:rPr>
          <w:rFonts w:ascii="Times New Roman" w:hAnsi="Times New Roman" w:cs="Times New Roman"/>
          <w:sz w:val="28"/>
          <w:szCs w:val="28"/>
        </w:rPr>
        <w:t>(Tax</w:t>
      </w:r>
      <w:r>
        <w:rPr>
          <w:rFonts w:ascii="Times New Roman" w:hAnsi="Times New Roman" w:cs="Times New Roman"/>
          <w:sz w:val="28"/>
          <w:szCs w:val="28"/>
        </w:rPr>
        <w:t xml:space="preserve"> cut and jobs </w:t>
      </w:r>
      <w:r w:rsidR="00BB49F8">
        <w:rPr>
          <w:rFonts w:ascii="Times New Roman" w:hAnsi="Times New Roman" w:cs="Times New Roman"/>
          <w:sz w:val="28"/>
          <w:szCs w:val="28"/>
        </w:rPr>
        <w:t>acts)</w:t>
      </w:r>
      <w:r>
        <w:rPr>
          <w:rFonts w:ascii="Times New Roman" w:hAnsi="Times New Roman" w:cs="Times New Roman"/>
          <w:sz w:val="28"/>
          <w:szCs w:val="28"/>
        </w:rPr>
        <w:t xml:space="preserve"> includes a new tax incentive to promote investments in economically distressed communities </w:t>
      </w:r>
      <w:r w:rsidR="00BB49F8">
        <w:rPr>
          <w:rFonts w:ascii="Times New Roman" w:hAnsi="Times New Roman" w:cs="Times New Roman"/>
          <w:sz w:val="28"/>
          <w:szCs w:val="28"/>
        </w:rPr>
        <w:t>known</w:t>
      </w:r>
      <w:r>
        <w:rPr>
          <w:rFonts w:ascii="Times New Roman" w:hAnsi="Times New Roman" w:cs="Times New Roman"/>
          <w:sz w:val="28"/>
          <w:szCs w:val="28"/>
        </w:rPr>
        <w:t xml:space="preserve"> as “opportunity zones”. </w:t>
      </w:r>
    </w:p>
    <w:p w:rsidR="00A7632D" w:rsidRDefault="00914CCE" w:rsidP="005213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Qualified o</w:t>
      </w:r>
      <w:r w:rsidR="00A7632D" w:rsidRPr="005213ED">
        <w:rPr>
          <w:rFonts w:ascii="Times New Roman" w:hAnsi="Times New Roman" w:cs="Times New Roman"/>
          <w:sz w:val="28"/>
          <w:szCs w:val="28"/>
        </w:rPr>
        <w:t>pportunity zone</w:t>
      </w:r>
      <w:r>
        <w:rPr>
          <w:rFonts w:ascii="Times New Roman" w:hAnsi="Times New Roman" w:cs="Times New Roman"/>
          <w:sz w:val="28"/>
          <w:szCs w:val="28"/>
        </w:rPr>
        <w:t xml:space="preserve"> (QOZ)</w:t>
      </w:r>
      <w:r w:rsidR="00A7632D" w:rsidRPr="005213ED">
        <w:rPr>
          <w:rFonts w:ascii="Times New Roman" w:hAnsi="Times New Roman" w:cs="Times New Roman"/>
          <w:sz w:val="28"/>
          <w:szCs w:val="28"/>
        </w:rPr>
        <w:t xml:space="preserve"> incentive is a simple bargain: taxpayers will invest deferred gain into designated areas in need of revitalization, and in </w:t>
      </w:r>
      <w:r w:rsidR="00BB49F8" w:rsidRPr="005213ED">
        <w:rPr>
          <w:rFonts w:ascii="Times New Roman" w:hAnsi="Times New Roman" w:cs="Times New Roman"/>
          <w:sz w:val="28"/>
          <w:szCs w:val="28"/>
        </w:rPr>
        <w:t>exchange,</w:t>
      </w:r>
      <w:r w:rsidR="00A7632D" w:rsidRPr="005213ED">
        <w:rPr>
          <w:rFonts w:ascii="Times New Roman" w:hAnsi="Times New Roman" w:cs="Times New Roman"/>
          <w:sz w:val="28"/>
          <w:szCs w:val="28"/>
        </w:rPr>
        <w:t xml:space="preserve"> the taxpayer will receive tax benefits.</w:t>
      </w:r>
    </w:p>
    <w:p w:rsidR="00BB49F8" w:rsidRDefault="00914CCE" w:rsidP="005213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Qualified opportunity fund (QFO), is an investment vehicle that is </w:t>
      </w:r>
      <w:r w:rsidR="00BB49F8">
        <w:rPr>
          <w:rFonts w:ascii="Times New Roman" w:hAnsi="Times New Roman" w:cs="Times New Roman"/>
          <w:sz w:val="28"/>
          <w:szCs w:val="28"/>
        </w:rPr>
        <w:t>established either</w:t>
      </w:r>
      <w:r>
        <w:rPr>
          <w:rFonts w:ascii="Times New Roman" w:hAnsi="Times New Roman" w:cs="Times New Roman"/>
          <w:sz w:val="28"/>
          <w:szCs w:val="28"/>
        </w:rPr>
        <w:t xml:space="preserve"> as partnership or corporation for purpose of investing in eligible property located in qualified opportunity zone (QOZ). </w:t>
      </w:r>
    </w:p>
    <w:p w:rsidR="00914CCE" w:rsidRPr="005213ED" w:rsidRDefault="00BB49F8" w:rsidP="005213ED">
      <w:pPr>
        <w:jc w:val="both"/>
        <w:rPr>
          <w:rFonts w:ascii="Times New Roman" w:hAnsi="Times New Roman" w:cs="Times New Roman"/>
          <w:sz w:val="28"/>
          <w:szCs w:val="28"/>
        </w:rPr>
      </w:pPr>
      <w:r w:rsidRPr="005213ED">
        <w:rPr>
          <w:rFonts w:ascii="Times New Roman" w:hAnsi="Times New Roman" w:cs="Times New Roman"/>
          <w:sz w:val="28"/>
          <w:szCs w:val="28"/>
        </w:rPr>
        <w:t xml:space="preserve">Any taxpayer that realizes eligible gain for federal tax purposes may elect to defer </w:t>
      </w:r>
      <w:r>
        <w:rPr>
          <w:rFonts w:ascii="Times New Roman" w:hAnsi="Times New Roman" w:cs="Times New Roman"/>
          <w:sz w:val="28"/>
          <w:szCs w:val="28"/>
        </w:rPr>
        <w:t>the capital gain by investing in QOF.</w:t>
      </w:r>
      <w:bookmarkStart w:id="0" w:name="_GoBack"/>
      <w:bookmarkEnd w:id="0"/>
      <w:r w:rsidR="00914CCE">
        <w:rPr>
          <w:rFonts w:ascii="Times New Roman" w:hAnsi="Times New Roman" w:cs="Times New Roman"/>
          <w:sz w:val="28"/>
          <w:szCs w:val="28"/>
        </w:rPr>
        <w:t xml:space="preserve">This way investors can receive the tax </w:t>
      </w:r>
      <w:r>
        <w:rPr>
          <w:rFonts w:ascii="Times New Roman" w:hAnsi="Times New Roman" w:cs="Times New Roman"/>
          <w:sz w:val="28"/>
          <w:szCs w:val="28"/>
        </w:rPr>
        <w:t>benefits even</w:t>
      </w:r>
      <w:r w:rsidR="00914CCE">
        <w:rPr>
          <w:rFonts w:ascii="Times New Roman" w:hAnsi="Times New Roman" w:cs="Times New Roman"/>
          <w:sz w:val="28"/>
          <w:szCs w:val="28"/>
        </w:rPr>
        <w:t xml:space="preserve"> if they do not </w:t>
      </w:r>
      <w:r>
        <w:rPr>
          <w:rFonts w:ascii="Times New Roman" w:hAnsi="Times New Roman" w:cs="Times New Roman"/>
          <w:sz w:val="28"/>
          <w:szCs w:val="28"/>
        </w:rPr>
        <w:t>live,</w:t>
      </w:r>
      <w:r w:rsidR="00914CCE">
        <w:rPr>
          <w:rFonts w:ascii="Times New Roman" w:hAnsi="Times New Roman" w:cs="Times New Roman"/>
          <w:sz w:val="28"/>
          <w:szCs w:val="28"/>
        </w:rPr>
        <w:t xml:space="preserve"> work or maintain business in QOZ.</w:t>
      </w:r>
    </w:p>
    <w:p w:rsidR="00E31698" w:rsidRPr="005213ED" w:rsidRDefault="00E31698" w:rsidP="005213ED">
      <w:pPr>
        <w:jc w:val="both"/>
        <w:rPr>
          <w:rFonts w:ascii="Times New Roman" w:hAnsi="Times New Roman" w:cs="Times New Roman"/>
          <w:sz w:val="28"/>
          <w:szCs w:val="28"/>
        </w:rPr>
      </w:pPr>
      <w:r w:rsidRPr="005213ED">
        <w:rPr>
          <w:rFonts w:ascii="Times New Roman" w:hAnsi="Times New Roman" w:cs="Times New Roman"/>
          <w:sz w:val="28"/>
          <w:szCs w:val="28"/>
        </w:rPr>
        <w:t xml:space="preserve">Three </w:t>
      </w:r>
      <w:r w:rsidR="005213ED">
        <w:rPr>
          <w:rFonts w:ascii="Times New Roman" w:hAnsi="Times New Roman" w:cs="Times New Roman"/>
          <w:sz w:val="28"/>
          <w:szCs w:val="28"/>
        </w:rPr>
        <w:t>significant t</w:t>
      </w:r>
      <w:r w:rsidRPr="005213ED">
        <w:rPr>
          <w:rFonts w:ascii="Times New Roman" w:hAnsi="Times New Roman" w:cs="Times New Roman"/>
          <w:sz w:val="28"/>
          <w:szCs w:val="28"/>
        </w:rPr>
        <w:t xml:space="preserve">ax incentives to a taxpayer who invests in a business located within one of </w:t>
      </w:r>
      <w:r w:rsidR="00BB49F8" w:rsidRPr="005213ED">
        <w:rPr>
          <w:rFonts w:ascii="Times New Roman" w:hAnsi="Times New Roman" w:cs="Times New Roman"/>
          <w:sz w:val="28"/>
          <w:szCs w:val="28"/>
        </w:rPr>
        <w:t>this zone</w:t>
      </w:r>
      <w:r w:rsidR="00BB49F8">
        <w:rPr>
          <w:rFonts w:ascii="Times New Roman" w:hAnsi="Times New Roman" w:cs="Times New Roman"/>
          <w:sz w:val="28"/>
          <w:szCs w:val="28"/>
        </w:rPr>
        <w:t xml:space="preserve"> are as follows</w:t>
      </w:r>
      <w:r w:rsidRPr="005213ED">
        <w:rPr>
          <w:rFonts w:ascii="Times New Roman" w:hAnsi="Times New Roman" w:cs="Times New Roman"/>
          <w:sz w:val="28"/>
          <w:szCs w:val="28"/>
        </w:rPr>
        <w:t>;</w:t>
      </w:r>
    </w:p>
    <w:p w:rsidR="00E31698" w:rsidRPr="005213ED" w:rsidRDefault="00E31698" w:rsidP="005213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3ED">
        <w:rPr>
          <w:rFonts w:ascii="Times New Roman" w:hAnsi="Times New Roman" w:cs="Times New Roman"/>
          <w:sz w:val="28"/>
          <w:szCs w:val="28"/>
        </w:rPr>
        <w:t xml:space="preserve">Temporary deferral of capital </w:t>
      </w:r>
      <w:proofErr w:type="gramStart"/>
      <w:r w:rsidRPr="005213ED">
        <w:rPr>
          <w:rFonts w:ascii="Times New Roman" w:hAnsi="Times New Roman" w:cs="Times New Roman"/>
          <w:sz w:val="28"/>
          <w:szCs w:val="28"/>
        </w:rPr>
        <w:t>gains ,</w:t>
      </w:r>
      <w:proofErr w:type="gramEnd"/>
      <w:r w:rsidRPr="005213ED">
        <w:rPr>
          <w:rFonts w:ascii="Times New Roman" w:hAnsi="Times New Roman" w:cs="Times New Roman"/>
          <w:sz w:val="28"/>
          <w:szCs w:val="28"/>
        </w:rPr>
        <w:t xml:space="preserve"> to the extent the gains are invested into a “qualified </w:t>
      </w:r>
      <w:r w:rsidR="00BB49F8" w:rsidRPr="005213ED">
        <w:rPr>
          <w:rFonts w:ascii="Times New Roman" w:hAnsi="Times New Roman" w:cs="Times New Roman"/>
          <w:sz w:val="28"/>
          <w:szCs w:val="28"/>
        </w:rPr>
        <w:t>opportunity</w:t>
      </w:r>
      <w:r w:rsidRPr="005213ED">
        <w:rPr>
          <w:rFonts w:ascii="Times New Roman" w:hAnsi="Times New Roman" w:cs="Times New Roman"/>
          <w:sz w:val="28"/>
          <w:szCs w:val="28"/>
        </w:rPr>
        <w:t xml:space="preserve"> fund” (QOF)</w:t>
      </w:r>
      <w:r w:rsidR="005213ED">
        <w:rPr>
          <w:rFonts w:ascii="Times New Roman" w:hAnsi="Times New Roman" w:cs="Times New Roman"/>
          <w:sz w:val="28"/>
          <w:szCs w:val="28"/>
        </w:rPr>
        <w:t xml:space="preserve"> within 180 days.</w:t>
      </w:r>
    </w:p>
    <w:p w:rsidR="00E31698" w:rsidRPr="005213ED" w:rsidRDefault="00E31698" w:rsidP="005213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3ED">
        <w:rPr>
          <w:rFonts w:ascii="Times New Roman" w:hAnsi="Times New Roman" w:cs="Times New Roman"/>
          <w:sz w:val="28"/>
          <w:szCs w:val="28"/>
        </w:rPr>
        <w:t xml:space="preserve">Partial exclusion </w:t>
      </w:r>
      <w:r w:rsidR="005213ED">
        <w:rPr>
          <w:rFonts w:ascii="Times New Roman" w:hAnsi="Times New Roman" w:cs="Times New Roman"/>
          <w:sz w:val="28"/>
          <w:szCs w:val="28"/>
        </w:rPr>
        <w:t xml:space="preserve">of </w:t>
      </w:r>
      <w:r w:rsidR="00BB49F8">
        <w:rPr>
          <w:rFonts w:ascii="Times New Roman" w:hAnsi="Times New Roman" w:cs="Times New Roman"/>
          <w:sz w:val="28"/>
          <w:szCs w:val="28"/>
        </w:rPr>
        <w:t>up to</w:t>
      </w:r>
      <w:r w:rsidR="005213ED">
        <w:rPr>
          <w:rFonts w:ascii="Times New Roman" w:hAnsi="Times New Roman" w:cs="Times New Roman"/>
          <w:sz w:val="28"/>
          <w:szCs w:val="28"/>
        </w:rPr>
        <w:t xml:space="preserve"> 15% </w:t>
      </w:r>
      <w:r w:rsidRPr="005213ED">
        <w:rPr>
          <w:rFonts w:ascii="Times New Roman" w:hAnsi="Times New Roman" w:cs="Times New Roman"/>
          <w:sz w:val="28"/>
          <w:szCs w:val="28"/>
        </w:rPr>
        <w:t>of previously deferred gains when certain holding period requirements in a QOF are met and</w:t>
      </w:r>
    </w:p>
    <w:p w:rsidR="00E31698" w:rsidRPr="005213ED" w:rsidRDefault="00E31698" w:rsidP="005213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3ED">
        <w:rPr>
          <w:rFonts w:ascii="Times New Roman" w:hAnsi="Times New Roman" w:cs="Times New Roman"/>
          <w:sz w:val="28"/>
          <w:szCs w:val="28"/>
        </w:rPr>
        <w:t>Permanent exclusion of post-acquisition gains from the sale of an investment in a QOF held longer than 10 years.</w:t>
      </w:r>
    </w:p>
    <w:p w:rsidR="00BB49F8" w:rsidRDefault="00BB49F8" w:rsidP="00521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9F8" w:rsidRDefault="00BB49F8" w:rsidP="00BB49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9F8" w:rsidRPr="005213ED" w:rsidRDefault="00BB49F8" w:rsidP="00BB49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49F8" w:rsidRPr="005213ED" w:rsidSect="00851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23A1"/>
    <w:multiLevelType w:val="hybridMultilevel"/>
    <w:tmpl w:val="3094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27447"/>
    <w:multiLevelType w:val="hybridMultilevel"/>
    <w:tmpl w:val="6784B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1698"/>
    <w:rsid w:val="00476A31"/>
    <w:rsid w:val="005213ED"/>
    <w:rsid w:val="0085147D"/>
    <w:rsid w:val="00914CCE"/>
    <w:rsid w:val="00A7632D"/>
    <w:rsid w:val="00BB49F8"/>
    <w:rsid w:val="00E31698"/>
    <w:rsid w:val="00E83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69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213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13E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 Ami Shah - CPA</dc:creator>
  <cp:lastModifiedBy>rent3</cp:lastModifiedBy>
  <cp:revision>2</cp:revision>
  <dcterms:created xsi:type="dcterms:W3CDTF">2020-03-19T17:29:00Z</dcterms:created>
  <dcterms:modified xsi:type="dcterms:W3CDTF">2020-03-19T17:29:00Z</dcterms:modified>
</cp:coreProperties>
</file>